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05377" w14:textId="77777777" w:rsidR="00973A02" w:rsidRDefault="00973A02" w:rsidP="00973A02">
      <w:pPr>
        <w:jc w:val="center"/>
        <w:rPr>
          <w:b/>
          <w:bCs/>
        </w:rPr>
      </w:pPr>
    </w:p>
    <w:p w14:paraId="1FBE6472" w14:textId="013EB206" w:rsidR="00973A02" w:rsidRDefault="00973A02" w:rsidP="00973A02">
      <w:pPr>
        <w:jc w:val="center"/>
        <w:rPr>
          <w:b/>
          <w:bCs/>
          <w:smallCaps/>
          <w:sz w:val="28"/>
          <w:szCs w:val="28"/>
        </w:rPr>
      </w:pPr>
      <w:r w:rsidRPr="00973A02">
        <w:rPr>
          <w:b/>
          <w:bCs/>
          <w:smallCaps/>
          <w:sz w:val="28"/>
          <w:szCs w:val="28"/>
        </w:rPr>
        <w:t>Politica per la Parità di Genere, Diversità e Inclusione</w:t>
      </w:r>
    </w:p>
    <w:p w14:paraId="1D0BB9E3" w14:textId="77777777" w:rsidR="00BF19DC" w:rsidRPr="00973A02" w:rsidRDefault="00BF19DC" w:rsidP="00973A02">
      <w:pPr>
        <w:jc w:val="center"/>
        <w:rPr>
          <w:b/>
          <w:bCs/>
          <w:smallCaps/>
          <w:sz w:val="28"/>
          <w:szCs w:val="28"/>
        </w:rPr>
      </w:pPr>
    </w:p>
    <w:p w14:paraId="6620304B" w14:textId="77777777" w:rsidR="00973A02" w:rsidRPr="00973A02" w:rsidRDefault="00973A02" w:rsidP="00973A02"/>
    <w:p w14:paraId="7BE9A700" w14:textId="68B78651" w:rsidR="00973A02" w:rsidRPr="00973A02" w:rsidRDefault="00973A02" w:rsidP="00973A02">
      <w:pPr>
        <w:jc w:val="both"/>
      </w:pPr>
      <w:r w:rsidRPr="00973A02">
        <w:t xml:space="preserve">La presente Politica per la Parità di Genere definisce l’impegno di </w:t>
      </w:r>
      <w:r w:rsidRPr="00973A02">
        <w:rPr>
          <w:b/>
          <w:bCs/>
        </w:rPr>
        <w:t>ALFI S.r.l.</w:t>
      </w:r>
      <w:r w:rsidRPr="00973A02">
        <w:t xml:space="preserve"> (di seguito abbreviato in ALFI)</w:t>
      </w:r>
      <w:r w:rsidR="00300C9A">
        <w:t xml:space="preserve">, </w:t>
      </w:r>
      <w:r w:rsidR="00300C9A" w:rsidRPr="00C235C8">
        <w:rPr>
          <w:rFonts w:asciiTheme="majorHAnsi" w:hAnsiTheme="majorHAnsi" w:cstheme="majorHAnsi"/>
          <w:bCs/>
          <w:iCs/>
          <w:sz w:val="22"/>
        </w:rPr>
        <w:t xml:space="preserve">società proprietaria del </w:t>
      </w:r>
      <w:r w:rsidR="00300C9A" w:rsidRPr="003E0CFB">
        <w:rPr>
          <w:rFonts w:asciiTheme="majorHAnsi" w:hAnsiTheme="majorHAnsi" w:cstheme="majorHAnsi"/>
          <w:b/>
          <w:iCs/>
          <w:sz w:val="22"/>
        </w:rPr>
        <w:t>marchio Gulliver</w:t>
      </w:r>
      <w:r w:rsidR="00300C9A">
        <w:rPr>
          <w:rFonts w:asciiTheme="majorHAnsi" w:hAnsiTheme="majorHAnsi" w:cstheme="majorHAnsi"/>
          <w:bCs/>
          <w:iCs/>
          <w:sz w:val="22"/>
        </w:rPr>
        <w:t>,</w:t>
      </w:r>
      <w:r w:rsidRPr="00973A02">
        <w:t xml:space="preserve"> nella promozione di un ambiente di lavoro equo, inclusivo e rispettoso dei diritti di tutte le persone, senza alcuna discriminazione, in particolare quella di genere.</w:t>
      </w:r>
    </w:p>
    <w:p w14:paraId="4DB8B192" w14:textId="4DC42FDC" w:rsidR="00973A02" w:rsidRPr="00973A02" w:rsidRDefault="00973A02" w:rsidP="00973A02">
      <w:pPr>
        <w:jc w:val="both"/>
      </w:pPr>
      <w:r w:rsidRPr="00973A02">
        <w:t xml:space="preserve">Per dare concretezza a questo impegno, ALFI ha scelto di adottare un </w:t>
      </w:r>
      <w:r w:rsidRPr="00973A02">
        <w:rPr>
          <w:b/>
          <w:bCs/>
        </w:rPr>
        <w:t>sistema di gestione per la parità di genere</w:t>
      </w:r>
      <w:r w:rsidRPr="00973A02">
        <w:t xml:space="preserve">, in linea con i principi della </w:t>
      </w:r>
      <w:r w:rsidRPr="00973A02">
        <w:rPr>
          <w:b/>
          <w:bCs/>
        </w:rPr>
        <w:t>UNI/PdR 125:2022</w:t>
      </w:r>
      <w:r w:rsidRPr="00973A02">
        <w:t xml:space="preserve">, che riflette la volontà di integrare in modo strutturale i temi dell’uguaglianza di genere, delle pari opportunità e dell’inclusione sociale all’interno della cultura organizzativa. </w:t>
      </w:r>
    </w:p>
    <w:p w14:paraId="41811092" w14:textId="77777777" w:rsidR="00973A02" w:rsidRPr="00973A02" w:rsidRDefault="00973A02" w:rsidP="00973A02">
      <w:pPr>
        <w:jc w:val="both"/>
      </w:pPr>
      <w:r w:rsidRPr="00973A02">
        <w:t>In particolare, il sistema promuove criteri meritocratici e trasparenti in ogni fase del percorso professionale: dalla selezione alla formazione, dallo sviluppo di carriera alla progressione retributiva, adottando criteri basati esclusivamente sul merito e sull’impegno individuale, indipendentemente dal genere.</w:t>
      </w:r>
    </w:p>
    <w:p w14:paraId="0F658569" w14:textId="77777777" w:rsidR="00973A02" w:rsidRPr="00973A02" w:rsidRDefault="00973A02" w:rsidP="00973A02">
      <w:pPr>
        <w:jc w:val="both"/>
      </w:pPr>
      <w:r w:rsidRPr="00973A02">
        <w:t xml:space="preserve">La </w:t>
      </w:r>
      <w:r w:rsidRPr="00973A02">
        <w:rPr>
          <w:b/>
          <w:bCs/>
        </w:rPr>
        <w:t>Direzione Generale</w:t>
      </w:r>
      <w:r w:rsidRPr="00973A02">
        <w:t xml:space="preserve">, con il supporto del </w:t>
      </w:r>
      <w:r w:rsidRPr="00973A02">
        <w:rPr>
          <w:b/>
          <w:bCs/>
        </w:rPr>
        <w:t>Comitato Guida</w:t>
      </w:r>
      <w:r w:rsidRPr="00973A02">
        <w:t>, è responsabile dell’integrazione della parità di genere nelle strategie aziendali e del coinvolgimento attivo di tutti i livelli organizzativi, affinché l’equità diventi parte integrante delle decisioni gestionali e delle prassi quotidiane.</w:t>
      </w:r>
    </w:p>
    <w:p w14:paraId="44BBD4DA" w14:textId="77777777" w:rsidR="00973A02" w:rsidRPr="00973A02" w:rsidRDefault="00973A02" w:rsidP="00973A02">
      <w:pPr>
        <w:jc w:val="both"/>
      </w:pPr>
      <w:r w:rsidRPr="00973A02">
        <w:t xml:space="preserve">Come definito anche nel proprio Codice Etico, ALFI investe nella diffusione della cultura attraverso attività di </w:t>
      </w:r>
      <w:r w:rsidRPr="00973A02">
        <w:rPr>
          <w:b/>
          <w:bCs/>
        </w:rPr>
        <w:t>informazione, formazione e sensibilizzazione</w:t>
      </w:r>
      <w:r w:rsidRPr="00973A02">
        <w:t xml:space="preserve"> rivolte a tutto il personale, con l’obiettivo di prevenire comportamenti discriminatori, contrastare stereotipi di genere e favorire relazioni professionali fondate sul rispetto reciproco e sull’inclusione. Sono inoltre previsti strumenti interni di </w:t>
      </w:r>
      <w:r w:rsidRPr="00973A02">
        <w:rPr>
          <w:b/>
          <w:bCs/>
        </w:rPr>
        <w:t>ascolto e segnalazione</w:t>
      </w:r>
      <w:r w:rsidRPr="00973A02">
        <w:t>, che garantiscono riservatezza e protezione, per raccogliere eventuali situazioni critiche legate alla discriminazione o alla violazione dei principi di equità di genere.</w:t>
      </w:r>
    </w:p>
    <w:p w14:paraId="74E18283" w14:textId="77777777" w:rsidR="00973A02" w:rsidRPr="00973A02" w:rsidRDefault="00973A02" w:rsidP="00973A02">
      <w:pPr>
        <w:jc w:val="both"/>
      </w:pPr>
      <w:r w:rsidRPr="00973A02">
        <w:t xml:space="preserve">La presente Politica è oggetto di </w:t>
      </w:r>
      <w:r w:rsidRPr="00973A02">
        <w:rPr>
          <w:b/>
          <w:bCs/>
        </w:rPr>
        <w:t>riesame periodico</w:t>
      </w:r>
      <w:r w:rsidRPr="00973A02">
        <w:t>, sulla base dei dati raccolti, dei KPI raggiunti e degli esiti delle azioni implementate, al fine di individuare ulteriori ambiti di intervento e rafforzare le misure esistenti.</w:t>
      </w:r>
    </w:p>
    <w:p w14:paraId="0A58DB32" w14:textId="77777777" w:rsidR="00973A02" w:rsidRPr="00973A02" w:rsidRDefault="00973A02" w:rsidP="00973A02">
      <w:pPr>
        <w:jc w:val="both"/>
      </w:pPr>
      <w:r w:rsidRPr="00973A02">
        <w:t>In particolare, ALFI pone un focus prioritario su quattro ambiti strategici per la costruzione di un ambiente di lavoro equo, inclusivo e sostenibile:</w:t>
      </w:r>
    </w:p>
    <w:p w14:paraId="0DDDCD88" w14:textId="77777777" w:rsidR="00973A02" w:rsidRPr="00973A02" w:rsidRDefault="00973A02" w:rsidP="00973A02">
      <w:pPr>
        <w:numPr>
          <w:ilvl w:val="0"/>
          <w:numId w:val="12"/>
        </w:numPr>
        <w:jc w:val="both"/>
      </w:pPr>
      <w:r w:rsidRPr="00973A02">
        <w:rPr>
          <w:b/>
          <w:bCs/>
        </w:rPr>
        <w:t>equità salariale</w:t>
      </w:r>
      <w:r w:rsidRPr="00973A02">
        <w:t>, considerata un principio imprescindibile, da garantire attraverso politiche retributive trasparenti, oggettive e basate sul merito, indipendentemente dal genere. Il monitoraggio sistematico dei dati retributivi consente di prevenire e correggere eventuali disparità, favorendo una cultura di giustizia e responsabilità.</w:t>
      </w:r>
    </w:p>
    <w:p w14:paraId="11228F02" w14:textId="77777777" w:rsidR="00973A02" w:rsidRPr="00973A02" w:rsidRDefault="00973A02" w:rsidP="00973A02">
      <w:pPr>
        <w:numPr>
          <w:ilvl w:val="0"/>
          <w:numId w:val="12"/>
        </w:numPr>
        <w:jc w:val="both"/>
      </w:pPr>
      <w:r w:rsidRPr="00973A02">
        <w:rPr>
          <w:b/>
          <w:bCs/>
        </w:rPr>
        <w:t xml:space="preserve">pari opportunità di crescita professionale, </w:t>
      </w:r>
      <w:r w:rsidRPr="00973A02">
        <w:t>assicurando accesso equo alla formazione, allo sviluppo di carriera e ai ruoli di responsabilità in ogni area aziendale e garantendo accesso a ruoli di responsabilità esclusivamente sulla base delle competenze e del potenziale.</w:t>
      </w:r>
    </w:p>
    <w:p w14:paraId="75D506D5" w14:textId="77777777" w:rsidR="00973A02" w:rsidRPr="00973A02" w:rsidRDefault="00973A02" w:rsidP="00973A02">
      <w:pPr>
        <w:numPr>
          <w:ilvl w:val="0"/>
          <w:numId w:val="12"/>
        </w:numPr>
        <w:jc w:val="both"/>
      </w:pPr>
      <w:r w:rsidRPr="00973A02">
        <w:rPr>
          <w:b/>
          <w:bCs/>
        </w:rPr>
        <w:t>valorizzazione delle differenze,</w:t>
      </w:r>
      <w:r w:rsidRPr="00973A02">
        <w:t xml:space="preserve"> promuovendo un ambiente inclusivo che riconosca la diversità – di genere, etnia, orientamento sessuale, età, abilità, religione e background – come leva strategica per l’innovazione e il successo.</w:t>
      </w:r>
    </w:p>
    <w:p w14:paraId="087401AF" w14:textId="77777777" w:rsidR="00973A02" w:rsidRPr="00973A02" w:rsidRDefault="00973A02" w:rsidP="00973A02">
      <w:pPr>
        <w:numPr>
          <w:ilvl w:val="0"/>
          <w:numId w:val="12"/>
        </w:numPr>
        <w:jc w:val="both"/>
      </w:pPr>
      <w:r w:rsidRPr="00973A02">
        <w:rPr>
          <w:b/>
          <w:bCs/>
        </w:rPr>
        <w:lastRenderedPageBreak/>
        <w:t xml:space="preserve">tutela della maternità e della genitorialità, </w:t>
      </w:r>
      <w:r w:rsidRPr="00973A02">
        <w:t>sostenendo la conciliazione vita-lavoro e valorizzando questi momenti come parte integrante del percorso personale e professionale.</w:t>
      </w:r>
    </w:p>
    <w:p w14:paraId="6571440E" w14:textId="259E062D" w:rsidR="00973A02" w:rsidRPr="00973A02" w:rsidRDefault="00973A02" w:rsidP="00973A02">
      <w:pPr>
        <w:jc w:val="both"/>
      </w:pPr>
      <w:r w:rsidRPr="00973A02">
        <w:t xml:space="preserve">La presente </w:t>
      </w:r>
      <w:r>
        <w:t>P</w:t>
      </w:r>
      <w:r w:rsidRPr="00973A02">
        <w:t>olitica è allineata con gli Obiettivi di Sviluppo Sostenibile (SDGs) delle Nazioni Unite, in particolare con l’Obiettivo 5 (Uguaglianza di genere), l’Obiettivo 8 (Lavoro Dignitoso e crescita economica) e l’Obiettivo 10 (Ridurre le disuguaglianze), che costituiscono i punti centrali di questa Policy.</w:t>
      </w:r>
    </w:p>
    <w:p w14:paraId="454CB0BE" w14:textId="77777777" w:rsidR="00973A02" w:rsidRPr="00973A02" w:rsidRDefault="00973A02" w:rsidP="00973A02">
      <w:pPr>
        <w:jc w:val="both"/>
      </w:pPr>
    </w:p>
    <w:p w14:paraId="2A2532D4" w14:textId="77777777" w:rsidR="00973A02" w:rsidRPr="00973A02" w:rsidRDefault="00973A02" w:rsidP="00973A02">
      <w:pPr>
        <w:jc w:val="both"/>
        <w:rPr>
          <w:i/>
          <w:iCs/>
        </w:rPr>
      </w:pPr>
      <w:r w:rsidRPr="00973A02">
        <w:rPr>
          <w:i/>
          <w:iCs/>
        </w:rPr>
        <w:t>Ambito di applicazione</w:t>
      </w:r>
    </w:p>
    <w:p w14:paraId="701BC5A1" w14:textId="21AADFD9" w:rsidR="00973A02" w:rsidRPr="00973A02" w:rsidRDefault="00973A02" w:rsidP="00973A02">
      <w:pPr>
        <w:jc w:val="both"/>
      </w:pPr>
      <w:r w:rsidRPr="00973A02">
        <w:t>A</w:t>
      </w:r>
      <w:r>
        <w:t>LFI</w:t>
      </w:r>
      <w:r w:rsidRPr="00973A02">
        <w:t xml:space="preserve"> si impegna ad applicare la presente politica presso tutte le sue sedi e a promuoverne la conoscenza a tutte le persone che operano nell’organizzazione aziendale e a tutti i portatori di un interesse affinché i principi ed i comportamenti descritti costituiscano pilastri di una cultura d’impresa ispirata allo sviluppo sostenibile e orientino quotidianamente la condotta aziendale.</w:t>
      </w:r>
    </w:p>
    <w:p w14:paraId="068012FA" w14:textId="77777777" w:rsidR="00973A02" w:rsidRDefault="00973A02" w:rsidP="00973A02">
      <w:pPr>
        <w:jc w:val="both"/>
      </w:pPr>
    </w:p>
    <w:p w14:paraId="7479B0CA" w14:textId="33560810" w:rsidR="00973A02" w:rsidRPr="00973A02" w:rsidRDefault="00973A02" w:rsidP="00973A02">
      <w:pPr>
        <w:jc w:val="both"/>
        <w:rPr>
          <w:i/>
          <w:iCs/>
        </w:rPr>
      </w:pPr>
      <w:r w:rsidRPr="00973A02">
        <w:rPr>
          <w:i/>
          <w:iCs/>
        </w:rPr>
        <w:t>L’impegno verso la parità di genere, diversità e inclusione</w:t>
      </w:r>
    </w:p>
    <w:p w14:paraId="7B802699" w14:textId="77777777" w:rsidR="00973A02" w:rsidRPr="00973A02" w:rsidRDefault="00973A02" w:rsidP="00973A02">
      <w:pPr>
        <w:jc w:val="both"/>
      </w:pPr>
      <w:r w:rsidRPr="00973A02">
        <w:t>ALFI ha deciso di implementare un sistema di gestione conforme alla linea guida UNI PdR 125:2022 per monitorare costantemente la direzione intrapresa dall’azienda, misurare i progressi raggiunti nel tempo e promuovere il miglioramento continuo, mediante specifici KPI (Key Performance Indicators, Indicatori Chiave di Prestazione), articolati su sei dimensioni:</w:t>
      </w:r>
    </w:p>
    <w:p w14:paraId="7E55A71A" w14:textId="77777777" w:rsidR="00973A02" w:rsidRPr="00973A02" w:rsidRDefault="00973A02" w:rsidP="00973A02">
      <w:pPr>
        <w:numPr>
          <w:ilvl w:val="0"/>
          <w:numId w:val="13"/>
        </w:numPr>
        <w:jc w:val="both"/>
      </w:pPr>
      <w:r w:rsidRPr="00973A02">
        <w:t>cultura e strategia;</w:t>
      </w:r>
    </w:p>
    <w:p w14:paraId="36F88376" w14:textId="77777777" w:rsidR="00973A02" w:rsidRPr="00973A02" w:rsidRDefault="00973A02" w:rsidP="00973A02">
      <w:pPr>
        <w:numPr>
          <w:ilvl w:val="0"/>
          <w:numId w:val="13"/>
        </w:numPr>
        <w:jc w:val="both"/>
      </w:pPr>
      <w:r w:rsidRPr="00973A02">
        <w:t>governance;</w:t>
      </w:r>
    </w:p>
    <w:p w14:paraId="76D818CF" w14:textId="77777777" w:rsidR="00973A02" w:rsidRPr="00973A02" w:rsidRDefault="00973A02" w:rsidP="00973A02">
      <w:pPr>
        <w:numPr>
          <w:ilvl w:val="0"/>
          <w:numId w:val="13"/>
        </w:numPr>
        <w:jc w:val="both"/>
      </w:pPr>
      <w:r w:rsidRPr="00973A02">
        <w:t>processi HR;</w:t>
      </w:r>
    </w:p>
    <w:p w14:paraId="5B3CC053" w14:textId="77777777" w:rsidR="00973A02" w:rsidRPr="00973A02" w:rsidRDefault="00973A02" w:rsidP="00973A02">
      <w:pPr>
        <w:numPr>
          <w:ilvl w:val="0"/>
          <w:numId w:val="13"/>
        </w:numPr>
        <w:jc w:val="both"/>
      </w:pPr>
      <w:r w:rsidRPr="00973A02">
        <w:t>opportunità di crescita in azienda neutri per genere;</w:t>
      </w:r>
    </w:p>
    <w:p w14:paraId="44AB0532" w14:textId="77777777" w:rsidR="00973A02" w:rsidRPr="00973A02" w:rsidRDefault="00973A02" w:rsidP="00973A02">
      <w:pPr>
        <w:numPr>
          <w:ilvl w:val="0"/>
          <w:numId w:val="13"/>
        </w:numPr>
        <w:jc w:val="both"/>
      </w:pPr>
      <w:r w:rsidRPr="00973A02">
        <w:t>equità remunerativa per genere;</w:t>
      </w:r>
    </w:p>
    <w:p w14:paraId="6FF32F38" w14:textId="77777777" w:rsidR="00973A02" w:rsidRPr="00973A02" w:rsidRDefault="00973A02" w:rsidP="00973A02">
      <w:pPr>
        <w:numPr>
          <w:ilvl w:val="0"/>
          <w:numId w:val="13"/>
        </w:numPr>
        <w:jc w:val="both"/>
      </w:pPr>
      <w:r w:rsidRPr="00973A02">
        <w:t>tutela della genitorialità e conciliazione vita-lavoro.</w:t>
      </w:r>
    </w:p>
    <w:p w14:paraId="5F67724D" w14:textId="77777777" w:rsidR="00973A02" w:rsidRPr="00973A02" w:rsidRDefault="00973A02" w:rsidP="00973A02">
      <w:pPr>
        <w:jc w:val="both"/>
      </w:pPr>
      <w:r w:rsidRPr="00973A02">
        <w:t>Per promuovere una cultura autentica e solida della parità di genere, la Direzione Generale definisce i seguenti obiettivi strategici:</w:t>
      </w:r>
    </w:p>
    <w:p w14:paraId="1E98D0A9" w14:textId="77777777" w:rsidR="00973A02" w:rsidRPr="00973A02" w:rsidRDefault="00973A02" w:rsidP="00973A02">
      <w:pPr>
        <w:numPr>
          <w:ilvl w:val="0"/>
          <w:numId w:val="14"/>
        </w:numPr>
        <w:jc w:val="both"/>
      </w:pPr>
      <w:r w:rsidRPr="00973A02">
        <w:t xml:space="preserve">garantire un </w:t>
      </w:r>
      <w:r w:rsidRPr="00973A02">
        <w:rPr>
          <w:b/>
          <w:bCs/>
        </w:rPr>
        <w:t>ambiente di lavoro</w:t>
      </w:r>
      <w:r w:rsidRPr="00973A02">
        <w:t xml:space="preserve"> </w:t>
      </w:r>
      <w:r w:rsidRPr="00973A02">
        <w:rPr>
          <w:b/>
          <w:bCs/>
        </w:rPr>
        <w:t>libero da discriminazioni</w:t>
      </w:r>
      <w:r w:rsidRPr="00973A02">
        <w:t xml:space="preserve">, </w:t>
      </w:r>
      <w:r w:rsidRPr="00973A02">
        <w:rPr>
          <w:b/>
          <w:bCs/>
        </w:rPr>
        <w:t>molestie o pregiudizi</w:t>
      </w:r>
      <w:r w:rsidRPr="00973A02">
        <w:t xml:space="preserve"> di qualsiasi genere, contrastando fermamente qualsiasi </w:t>
      </w:r>
      <w:r w:rsidRPr="00973A02">
        <w:rPr>
          <w:b/>
          <w:bCs/>
        </w:rPr>
        <w:t xml:space="preserve">comportamento </w:t>
      </w:r>
      <w:r w:rsidRPr="00973A02">
        <w:t xml:space="preserve">o </w:t>
      </w:r>
      <w:r w:rsidRPr="00973A02">
        <w:rPr>
          <w:b/>
          <w:bCs/>
        </w:rPr>
        <w:t>linguaggio</w:t>
      </w:r>
      <w:r w:rsidRPr="00973A02">
        <w:t xml:space="preserve"> </w:t>
      </w:r>
      <w:r w:rsidRPr="00973A02">
        <w:rPr>
          <w:b/>
          <w:bCs/>
        </w:rPr>
        <w:t>discriminatorio</w:t>
      </w:r>
      <w:r w:rsidRPr="00973A02">
        <w:t xml:space="preserve"> basato su qualsiasi caratteristica personale;</w:t>
      </w:r>
    </w:p>
    <w:p w14:paraId="6789B151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 xml:space="preserve">incoraggiare un </w:t>
      </w:r>
      <w:r w:rsidRPr="00973A02">
        <w:rPr>
          <w:b/>
          <w:bCs/>
        </w:rPr>
        <w:t>mondo del lavoro più equo</w:t>
      </w:r>
      <w:r w:rsidRPr="00973A02">
        <w:t xml:space="preserve"> in termini di pari opportunità di carriera, competitività e flessibilità;</w:t>
      </w:r>
    </w:p>
    <w:p w14:paraId="28646D09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 xml:space="preserve">assicurarsi che le </w:t>
      </w:r>
      <w:r w:rsidRPr="00973A02">
        <w:rPr>
          <w:b/>
          <w:bCs/>
        </w:rPr>
        <w:t xml:space="preserve">politiche di selezione, assunzione, promozione, formazione e </w:t>
      </w:r>
      <w:r w:rsidRPr="00973A02">
        <w:rPr>
          <w:b/>
          <w:bCs/>
          <w:i/>
          <w:iCs/>
        </w:rPr>
        <w:t>compensation</w:t>
      </w:r>
      <w:r w:rsidRPr="00973A02">
        <w:t xml:space="preserve"> siano basate esclusivamente su competenze, prestazioni e potenziale individuale, eliminando ogni discriminazione relativa a genere, etnia o altri fattori;</w:t>
      </w:r>
    </w:p>
    <w:p w14:paraId="2FB7A85E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>promuovere la consapevolezza su diversità e inclusione, attraverso attività di</w:t>
      </w:r>
      <w:r w:rsidRPr="00973A02">
        <w:rPr>
          <w:b/>
          <w:bCs/>
        </w:rPr>
        <w:t xml:space="preserve"> formazione continua, </w:t>
      </w:r>
      <w:r w:rsidRPr="00973A02">
        <w:t>workshop e seminari rivolti a</w:t>
      </w:r>
      <w:r w:rsidRPr="00973A02">
        <w:rPr>
          <w:b/>
          <w:bCs/>
        </w:rPr>
        <w:t xml:space="preserve"> tutto il personale, </w:t>
      </w:r>
      <w:r w:rsidRPr="00973A02">
        <w:t>con l’obiettivo di</w:t>
      </w:r>
      <w:r w:rsidRPr="00973A02">
        <w:rPr>
          <w:b/>
          <w:bCs/>
        </w:rPr>
        <w:t xml:space="preserve"> sensibilizzare e diffondere una cultura organizzativa basata su equità, rispetto e valorizzazione delle differenze.</w:t>
      </w:r>
      <w:r w:rsidRPr="00973A02">
        <w:t>;</w:t>
      </w:r>
    </w:p>
    <w:p w14:paraId="33C2FD89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lastRenderedPageBreak/>
        <w:t xml:space="preserve">sostenere </w:t>
      </w:r>
      <w:r w:rsidRPr="00973A02">
        <w:rPr>
          <w:b/>
          <w:bCs/>
        </w:rPr>
        <w:t>l’incremento dell’occupazione</w:t>
      </w:r>
      <w:r w:rsidRPr="00973A02">
        <w:t xml:space="preserve"> e della </w:t>
      </w:r>
      <w:r w:rsidRPr="00973A02">
        <w:rPr>
          <w:b/>
          <w:bCs/>
        </w:rPr>
        <w:t>leadership femminile,</w:t>
      </w:r>
      <w:r w:rsidRPr="00973A02">
        <w:t xml:space="preserve"> agevolando la partecipazione e la permanenza delle donne nel contesto lavorativo, valorizzando le competenze e supportando la conciliazione tra lavoro e responsabilità di cura;</w:t>
      </w:r>
    </w:p>
    <w:p w14:paraId="5A852D03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 xml:space="preserve">garantire </w:t>
      </w:r>
      <w:r w:rsidRPr="00973A02">
        <w:rPr>
          <w:b/>
          <w:bCs/>
        </w:rPr>
        <w:t>equità retributiva di genere</w:t>
      </w:r>
      <w:r w:rsidRPr="00973A02">
        <w:t xml:space="preserve">, assicurando una remunerazione equa per lavori di pari valore socioeconomico e promuovendo l’indipendenza economica per tutte le persone, secondo il principio: </w:t>
      </w:r>
      <w:r w:rsidRPr="00973A02">
        <w:rPr>
          <w:b/>
          <w:i/>
        </w:rPr>
        <w:t>pari retribuzione per lavori di pari valore</w:t>
      </w:r>
      <w:r w:rsidRPr="00973A02">
        <w:t>;</w:t>
      </w:r>
    </w:p>
    <w:p w14:paraId="421CA76D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>offrire</w:t>
      </w:r>
      <w:r w:rsidRPr="00973A02">
        <w:rPr>
          <w:b/>
          <w:bCs/>
        </w:rPr>
        <w:t xml:space="preserve"> pari opportunità nello sviluppo e nella valorizzazione dei talenti</w:t>
      </w:r>
      <w:r w:rsidRPr="00973A02">
        <w:t>, assicurando l’accesso equo alla formazione, inclusi percorsi di leadership e crescita professionale;</w:t>
      </w:r>
    </w:p>
    <w:p w14:paraId="604FEA8B" w14:textId="76320B3D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 xml:space="preserve">adottare </w:t>
      </w:r>
      <w:r w:rsidRPr="00973A02">
        <w:rPr>
          <w:b/>
          <w:bCs/>
        </w:rPr>
        <w:t>misure volontarie a supporto della genitorialità</w:t>
      </w:r>
      <w:r>
        <w:t xml:space="preserve"> </w:t>
      </w:r>
      <w:r w:rsidRPr="00973A02">
        <w:t>per tutelare la</w:t>
      </w:r>
      <w:r w:rsidRPr="00973A02">
        <w:rPr>
          <w:b/>
          <w:bCs/>
        </w:rPr>
        <w:t xml:space="preserve"> maternità/paternità</w:t>
      </w:r>
      <w:r w:rsidRPr="00973A02">
        <w:t xml:space="preserve"> e favorire la </w:t>
      </w:r>
      <w:r w:rsidRPr="00973A02">
        <w:rPr>
          <w:b/>
          <w:bCs/>
        </w:rPr>
        <w:t>conciliazione dei tempi di vita personale e lavorativa</w:t>
      </w:r>
      <w:r w:rsidRPr="00973A02">
        <w:t>;</w:t>
      </w:r>
    </w:p>
    <w:p w14:paraId="74E5D08D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rPr>
          <w:b/>
          <w:bCs/>
        </w:rPr>
        <w:t>valorizzare l’esperienza della genitorialità</w:t>
      </w:r>
      <w:r w:rsidRPr="00973A02">
        <w:t xml:space="preserve"> come occasione di crescita e di acquisizione di nuove competenze, garantendo la continuità della relazione con l’azienda prima, durante e dopo la </w:t>
      </w:r>
      <w:r w:rsidRPr="00973A02">
        <w:rPr>
          <w:b/>
          <w:bCs/>
        </w:rPr>
        <w:t>maternità/paternità</w:t>
      </w:r>
      <w:r w:rsidRPr="00973A02">
        <w:t xml:space="preserve"> e mantenendo benefit e tutele connesse;</w:t>
      </w:r>
    </w:p>
    <w:p w14:paraId="2F7EAD4E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 xml:space="preserve">adottare </w:t>
      </w:r>
      <w:r w:rsidRPr="00973A02">
        <w:rPr>
          <w:b/>
          <w:bCs/>
        </w:rPr>
        <w:t>politiche di mobilità interna e di successione</w:t>
      </w:r>
      <w:r w:rsidRPr="00973A02">
        <w:t xml:space="preserve"> a posizioni manageriali coerenti con i principi di un'organizzazione inclusiva e rispettosa della parità di genere;</w:t>
      </w:r>
    </w:p>
    <w:p w14:paraId="29CB5B62" w14:textId="77777777" w:rsidR="00973A02" w:rsidRPr="00973A02" w:rsidRDefault="00973A02" w:rsidP="00973A02">
      <w:pPr>
        <w:numPr>
          <w:ilvl w:val="0"/>
          <w:numId w:val="15"/>
        </w:numPr>
        <w:jc w:val="both"/>
      </w:pPr>
      <w:r w:rsidRPr="00973A02">
        <w:t>assicurare una</w:t>
      </w:r>
      <w:r w:rsidRPr="00973A02">
        <w:rPr>
          <w:b/>
          <w:bCs/>
        </w:rPr>
        <w:t xml:space="preserve"> rappresentanza di genere equilibrata</w:t>
      </w:r>
      <w:r w:rsidRPr="00973A02">
        <w:t xml:space="preserve"> </w:t>
      </w:r>
      <w:r w:rsidRPr="00973A02">
        <w:rPr>
          <w:b/>
          <w:bCs/>
        </w:rPr>
        <w:t>tra i relatori di panel, convegni, eventi e iniziative</w:t>
      </w:r>
      <w:r w:rsidRPr="00973A02">
        <w:t xml:space="preserve"> pubbliche promosse o a cui l’azienda partecipa.</w:t>
      </w:r>
    </w:p>
    <w:p w14:paraId="797D9477" w14:textId="77777777" w:rsidR="00973A02" w:rsidRPr="00973A02" w:rsidRDefault="00973A02" w:rsidP="00973A02">
      <w:pPr>
        <w:jc w:val="both"/>
      </w:pPr>
    </w:p>
    <w:p w14:paraId="61B59F93" w14:textId="77777777" w:rsidR="00973A02" w:rsidRPr="00973A02" w:rsidRDefault="00973A02" w:rsidP="00973A02">
      <w:pPr>
        <w:jc w:val="both"/>
      </w:pPr>
      <w:r w:rsidRPr="00973A02">
        <w:t>Per raggiungere gli obiettivi sopra indicati, ALFI si impegna a:</w:t>
      </w:r>
    </w:p>
    <w:p w14:paraId="0FB7BE78" w14:textId="2BF8A0C9" w:rsidR="00973A02" w:rsidRPr="00973A02" w:rsidRDefault="00973A02" w:rsidP="00973A02">
      <w:pPr>
        <w:numPr>
          <w:ilvl w:val="0"/>
          <w:numId w:val="16"/>
        </w:numPr>
        <w:jc w:val="both"/>
      </w:pPr>
      <w:r w:rsidRPr="00973A02">
        <w:t>garantire flessibilità aggiuntiva</w:t>
      </w:r>
      <w:r>
        <w:t xml:space="preserve"> ove possibile</w:t>
      </w:r>
      <w:r w:rsidRPr="00973A02">
        <w:t xml:space="preserve"> per i/le lavoratori/trici con impegni genitoriali e/o caregiver;</w:t>
      </w:r>
    </w:p>
    <w:p w14:paraId="1712C2EF" w14:textId="77777777" w:rsidR="00973A02" w:rsidRPr="00973A02" w:rsidRDefault="00973A02" w:rsidP="00973A02">
      <w:pPr>
        <w:numPr>
          <w:ilvl w:val="0"/>
          <w:numId w:val="16"/>
        </w:numPr>
        <w:jc w:val="both"/>
      </w:pPr>
      <w:r w:rsidRPr="00973A02">
        <w:t>implementare la governance ed il monitoraggio della diversity e della gender parity in azienda;</w:t>
      </w:r>
    </w:p>
    <w:p w14:paraId="45CD0D49" w14:textId="3F7EDC53" w:rsidR="00973A02" w:rsidRPr="00973A02" w:rsidRDefault="00973A02" w:rsidP="00973A02">
      <w:pPr>
        <w:numPr>
          <w:ilvl w:val="0"/>
          <w:numId w:val="16"/>
        </w:numPr>
        <w:jc w:val="both"/>
      </w:pPr>
      <w:r w:rsidRPr="00973A02">
        <w:t>formare, informare e aggiornare i/le propri/e dipendenti in modo continuativo divulgando la Policy di Genere, Diversità &amp; Inclusione all’interno del contesto aziendale, le informazioni relative alla gender parity diffondendo una cultura aperta, inclusiva ed equa, anche attraverso il sito web</w:t>
      </w:r>
      <w:r>
        <w:t>, piattaforma interna e social</w:t>
      </w:r>
      <w:r w:rsidRPr="00973A02">
        <w:t>;</w:t>
      </w:r>
    </w:p>
    <w:p w14:paraId="668387C7" w14:textId="77777777" w:rsidR="00973A02" w:rsidRPr="00973A02" w:rsidRDefault="00973A02" w:rsidP="00973A02">
      <w:pPr>
        <w:numPr>
          <w:ilvl w:val="0"/>
          <w:numId w:val="16"/>
        </w:numPr>
        <w:jc w:val="both"/>
      </w:pPr>
      <w:r w:rsidRPr="00973A02">
        <w:t>supportare le madri lavoratrici e padri lavoratori, prevedendo policy e benefit, ove possibile anche oltre il CCNL di riferimento, dedicate alla tutela della maternità/paternità e servizi per favorire la conciliazione dei tempi di vita personale e lavorativa;</w:t>
      </w:r>
    </w:p>
    <w:p w14:paraId="5EFCCA76" w14:textId="77777777" w:rsidR="00973A02" w:rsidRPr="00973A02" w:rsidRDefault="00973A02" w:rsidP="00973A02">
      <w:pPr>
        <w:numPr>
          <w:ilvl w:val="0"/>
          <w:numId w:val="16"/>
        </w:numPr>
        <w:jc w:val="both"/>
      </w:pPr>
      <w:r w:rsidRPr="00973A02">
        <w:t>favorire la promozione trasversale del principio di parità di genere per ciascun livello di inquadramento contrattuale, nonché l’introduzione di nozioni di gender mainstreaming;</w:t>
      </w:r>
    </w:p>
    <w:p w14:paraId="22F003A9" w14:textId="77777777" w:rsidR="00973A02" w:rsidRPr="00973A02" w:rsidRDefault="00973A02" w:rsidP="00973A02">
      <w:pPr>
        <w:numPr>
          <w:ilvl w:val="0"/>
          <w:numId w:val="16"/>
        </w:numPr>
        <w:jc w:val="both"/>
      </w:pPr>
      <w:r w:rsidRPr="00973A02">
        <w:t>incoraggiare la promozione di un linguaggio che favorisca il dialogo ed il superamento di espressioni o manifestazioni sessiste;</w:t>
      </w:r>
    </w:p>
    <w:p w14:paraId="6CC9285C" w14:textId="4A71B553" w:rsidR="00973A02" w:rsidRPr="00973A02" w:rsidRDefault="00973A02" w:rsidP="00973A02">
      <w:pPr>
        <w:numPr>
          <w:ilvl w:val="0"/>
          <w:numId w:val="16"/>
        </w:numPr>
        <w:jc w:val="both"/>
      </w:pPr>
      <w:r w:rsidRPr="00973A02">
        <w:t>garantire trasparenza salariale in ottemperanza a quanto previsto dal D.Lgs. n.104/2022, c.d. Decreto Trasparenza, mettendo a disposizione di ogni dipendente, tramite il portale adottato, tutti i documenti (cedolini, CU ecc);</w:t>
      </w:r>
    </w:p>
    <w:p w14:paraId="7C1E3393" w14:textId="6269D4F3" w:rsidR="00973A02" w:rsidRDefault="00973A02" w:rsidP="00973A02">
      <w:pPr>
        <w:numPr>
          <w:ilvl w:val="0"/>
          <w:numId w:val="16"/>
        </w:numPr>
        <w:jc w:val="both"/>
      </w:pPr>
      <w:r w:rsidRPr="00973A02">
        <w:t>accogliere le voci e le prospettive dei dipendenti in modo aperto e inclusivo, utilizzando il canale di comunicazione aperto</w:t>
      </w:r>
      <w:r>
        <w:t xml:space="preserve"> </w:t>
      </w:r>
      <w:r w:rsidRPr="00973A02">
        <w:t>Whistleblowing, per permettere ai dipendenti di condividere feedback, preoccupazioni e idee.</w:t>
      </w:r>
    </w:p>
    <w:p w14:paraId="632564F8" w14:textId="77777777" w:rsidR="00973A02" w:rsidRPr="00973A02" w:rsidRDefault="00973A02" w:rsidP="00973A02">
      <w:pPr>
        <w:ind w:left="718"/>
        <w:jc w:val="both"/>
      </w:pPr>
    </w:p>
    <w:p w14:paraId="2DAD8CCF" w14:textId="77777777" w:rsidR="00973A02" w:rsidRPr="00973A02" w:rsidRDefault="00973A02" w:rsidP="00973A02">
      <w:pPr>
        <w:jc w:val="both"/>
      </w:pPr>
      <w:r w:rsidRPr="00973A02">
        <w:t>ALFI non tollera alcuna forma di discriminazione e individua il rischio di ogni forma di abuso fisico, verbale, digitale (molestia) all’interno del proprio sistema di gestione. Sono considerati comportamenti inaccettabili il linguaggio offensivo o i pregiudizi di genere e si pretende da parte di tutti i dipendenti un comportamento consono ed in linea con questi principi.</w:t>
      </w:r>
    </w:p>
    <w:p w14:paraId="75FFA528" w14:textId="77777777" w:rsidR="00973A02" w:rsidRPr="00973A02" w:rsidRDefault="00973A02" w:rsidP="00973A02">
      <w:pPr>
        <w:jc w:val="both"/>
      </w:pPr>
      <w:bookmarkStart w:id="0" w:name="_heading=h.1fob9te"/>
      <w:bookmarkEnd w:id="0"/>
      <w:r w:rsidRPr="00973A02">
        <w:t xml:space="preserve">Infine, ALFI predispone e diffonde agli stakeholder un piano di comunicazione relativo al proprio impegno sui temi della parità di genere, garantendo che la comunicazione sia coerente con i principi della Politica e con gli obbiettivi stabiliti e attuati attraverso il piano strategico. </w:t>
      </w:r>
    </w:p>
    <w:p w14:paraId="6B6FE611" w14:textId="77777777" w:rsidR="00973A02" w:rsidRPr="00973A02" w:rsidRDefault="00973A02" w:rsidP="00973A02">
      <w:pPr>
        <w:jc w:val="both"/>
      </w:pPr>
      <w:r w:rsidRPr="00973A02">
        <w:t xml:space="preserve">Nelle attività di comunicazione, ALFI presta la massima attenzione affinché siano evitati stereotipi di genere nelle azioni pubblicitarie, assicurando una revisione periodica dei materiali e delle strategie di marketing, impegnandosi a diffondere un’immagine positiva di donne e ragazze, utilizzando un linguaggio rispettoso delle differenze di genere. </w:t>
      </w:r>
    </w:p>
    <w:p w14:paraId="3EDA01CD" w14:textId="77777777" w:rsidR="00973A02" w:rsidRPr="00973A02" w:rsidRDefault="00973A02" w:rsidP="00973A02">
      <w:pPr>
        <w:jc w:val="both"/>
      </w:pPr>
      <w:r w:rsidRPr="00973A02">
        <w:t>All’interno del piano strategico sono identificati gli obiettivi che la Direzione e l’ufficio Risorse Umane, coadiuvata dal Comitato Guida per la Parità di Genere, intende perseguire.</w:t>
      </w:r>
    </w:p>
    <w:p w14:paraId="4C83F767" w14:textId="77777777" w:rsidR="00973A02" w:rsidRPr="00973A02" w:rsidRDefault="00973A02" w:rsidP="00973A02">
      <w:pPr>
        <w:jc w:val="both"/>
      </w:pPr>
    </w:p>
    <w:p w14:paraId="7DB713C4" w14:textId="77777777" w:rsidR="00973A02" w:rsidRPr="00973A02" w:rsidRDefault="00973A02" w:rsidP="00973A02">
      <w:pPr>
        <w:jc w:val="both"/>
        <w:rPr>
          <w:i/>
          <w:iCs/>
        </w:rPr>
      </w:pPr>
      <w:r w:rsidRPr="00973A02">
        <w:rPr>
          <w:i/>
          <w:iCs/>
        </w:rPr>
        <w:t>Comunicazione e revisione</w:t>
      </w:r>
    </w:p>
    <w:p w14:paraId="737E2EE0" w14:textId="75CE56B5" w:rsidR="00973A02" w:rsidRPr="00973A02" w:rsidRDefault="00973A02" w:rsidP="00973A02">
      <w:pPr>
        <w:jc w:val="both"/>
      </w:pPr>
      <w:r w:rsidRPr="00973A02">
        <w:t xml:space="preserve">La presente </w:t>
      </w:r>
      <w:r w:rsidR="00BF19DC">
        <w:t>P</w:t>
      </w:r>
      <w:r w:rsidRPr="00973A02">
        <w:t>olitica:</w:t>
      </w:r>
    </w:p>
    <w:p w14:paraId="4AD93E23" w14:textId="77777777" w:rsidR="00973A02" w:rsidRPr="00973A02" w:rsidRDefault="00973A02" w:rsidP="00973A02">
      <w:pPr>
        <w:numPr>
          <w:ilvl w:val="0"/>
          <w:numId w:val="17"/>
        </w:numPr>
        <w:jc w:val="both"/>
      </w:pPr>
      <w:r w:rsidRPr="00973A02">
        <w:t>è comunicata e diffusa all’interno dell’organizzazione ed alle proprie parti interessate;</w:t>
      </w:r>
    </w:p>
    <w:p w14:paraId="0B319AD0" w14:textId="77777777" w:rsidR="00973A02" w:rsidRPr="00973A02" w:rsidRDefault="00973A02" w:rsidP="00973A02">
      <w:pPr>
        <w:numPr>
          <w:ilvl w:val="0"/>
          <w:numId w:val="17"/>
        </w:numPr>
        <w:jc w:val="both"/>
      </w:pPr>
      <w:r w:rsidRPr="00973A02">
        <w:t>è oggetto di formazione e sensibilizzazione alla popolazione e al management aziendale,</w:t>
      </w:r>
    </w:p>
    <w:p w14:paraId="090CC5BA" w14:textId="77777777" w:rsidR="00973A02" w:rsidRPr="00973A02" w:rsidRDefault="00973A02" w:rsidP="00973A02">
      <w:pPr>
        <w:numPr>
          <w:ilvl w:val="0"/>
          <w:numId w:val="17"/>
        </w:numPr>
        <w:jc w:val="both"/>
      </w:pPr>
      <w:r w:rsidRPr="00973A02">
        <w:t>viene pubblicata sul sito web dell’organizzazione.</w:t>
      </w:r>
    </w:p>
    <w:p w14:paraId="4A0A31D5" w14:textId="77777777" w:rsidR="00973A02" w:rsidRPr="00973A02" w:rsidRDefault="00973A02" w:rsidP="00973A02">
      <w:pPr>
        <w:jc w:val="both"/>
      </w:pPr>
    </w:p>
    <w:p w14:paraId="04269A3D" w14:textId="77777777" w:rsidR="00973A02" w:rsidRPr="00973A02" w:rsidRDefault="00973A02" w:rsidP="00973A02">
      <w:pPr>
        <w:jc w:val="both"/>
      </w:pPr>
      <w:r w:rsidRPr="00973A02">
        <w:t>L'idoneità della presente Politica è riesaminata ogni anno durante le attività di riesame del Sistema di Gestione Aziendale.</w:t>
      </w:r>
    </w:p>
    <w:p w14:paraId="57F7D22D" w14:textId="77777777" w:rsidR="00973A02" w:rsidRPr="00973A02" w:rsidRDefault="00973A02" w:rsidP="00973A02">
      <w:pPr>
        <w:jc w:val="both"/>
      </w:pPr>
      <w:r w:rsidRPr="00973A02">
        <w:t>La responsabilità dell’attuazione della presente Politica è affidata al Comitato Guida per la Parità di Genere, in collaborazione con la direzione Risorse Umane, che è chiamata, ove possibile, a garantire la parità di genere ed equità salariale, in coordinamento con la Direzione.</w:t>
      </w:r>
    </w:p>
    <w:p w14:paraId="6648C609" w14:textId="77777777" w:rsidR="00BF19DC" w:rsidRDefault="00973A02" w:rsidP="00973A02">
      <w:pPr>
        <w:jc w:val="both"/>
      </w:pPr>
      <w:r w:rsidRPr="00973A02">
        <w:t xml:space="preserve">Nel perseguimento della propria mission aziendale, ALFI riconosce la centralità delle parti interessate e il beneficio reciproco creato della conoscenza delle rispettive esigenze ed aspettative. Per questo motivo la presente </w:t>
      </w:r>
      <w:r w:rsidR="00BF19DC">
        <w:t>P</w:t>
      </w:r>
      <w:r w:rsidRPr="00973A02">
        <w:t>olitica viene comunicata a tutte le parti interessate e sarà esposta in modo visibile presso i locali dell'azienda.</w:t>
      </w:r>
    </w:p>
    <w:p w14:paraId="06BF5DFF" w14:textId="77777777" w:rsidR="00245717" w:rsidRDefault="00973A02" w:rsidP="00973A02">
      <w:pPr>
        <w:jc w:val="both"/>
      </w:pPr>
      <w:r w:rsidRPr="00973A02">
        <w:t xml:space="preserve"> </w:t>
      </w:r>
    </w:p>
    <w:p w14:paraId="0657C118" w14:textId="57D6DB20" w:rsidR="00973A02" w:rsidRPr="00973A02" w:rsidRDefault="00245717" w:rsidP="00245717">
      <w:pPr>
        <w:jc w:val="both"/>
      </w:pPr>
      <w:r>
        <w:t xml:space="preserve">Ultimo aggiornamento: </w:t>
      </w:r>
      <w:r w:rsidR="00973A02" w:rsidRPr="00973A02">
        <w:t xml:space="preserve">01 </w:t>
      </w:r>
      <w:r w:rsidR="00BF19DC">
        <w:t>Ottobre</w:t>
      </w:r>
      <w:r w:rsidR="00973A02" w:rsidRPr="00973A02">
        <w:t xml:space="preserve"> 2025</w:t>
      </w:r>
    </w:p>
    <w:p w14:paraId="3AD04F3B" w14:textId="109E9AF1" w:rsidR="00C35468" w:rsidRPr="00F371B3" w:rsidRDefault="00C35468" w:rsidP="00F371B3"/>
    <w:sectPr w:rsidR="00C35468" w:rsidRPr="00F371B3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E74EC" w14:textId="77777777" w:rsidR="008E7D7B" w:rsidRDefault="008E7D7B" w:rsidP="006A068E">
      <w:r>
        <w:separator/>
      </w:r>
    </w:p>
  </w:endnote>
  <w:endnote w:type="continuationSeparator" w:id="0">
    <w:p w14:paraId="090E092F" w14:textId="77777777" w:rsidR="008E7D7B" w:rsidRDefault="008E7D7B" w:rsidP="006A0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3724"/>
      <w:gridCol w:w="2406"/>
      <w:gridCol w:w="3724"/>
    </w:tblGrid>
    <w:tr w:rsidR="00243C07" w:rsidRPr="00243C07" w14:paraId="0FA6A864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22D8000E" w14:textId="77777777" w:rsidR="009E6AE9" w:rsidRPr="00243C07" w:rsidRDefault="009E6AE9">
          <w:pPr>
            <w:pStyle w:val="Intestazione"/>
            <w:rPr>
              <w:rFonts w:asciiTheme="majorHAnsi" w:eastAsiaTheme="majorEastAsia" w:hAnsiTheme="majorHAnsi" w:cstheme="majorBidi"/>
              <w:b/>
              <w:bCs/>
              <w:color w:val="00B050"/>
            </w:rPr>
          </w:pPr>
          <w:bookmarkStart w:id="1" w:name="_Hlk126157990"/>
        </w:p>
      </w:tc>
      <w:tc>
        <w:tcPr>
          <w:tcW w:w="500" w:type="pct"/>
          <w:vMerge w:val="restart"/>
          <w:noWrap/>
          <w:vAlign w:val="center"/>
        </w:tcPr>
        <w:p w14:paraId="74F64A56" w14:textId="2EB98125" w:rsidR="00BF1AE6" w:rsidRDefault="001A340A">
          <w:pPr>
            <w:pStyle w:val="Nessunaspaziatura"/>
            <w:rPr>
              <w:noProof/>
              <w:color w:val="00B050"/>
            </w:rPr>
          </w:pPr>
          <w:r>
            <w:rPr>
              <w:noProof/>
              <w:color w:val="00B050"/>
            </w:rPr>
            <w:drawing>
              <wp:inline distT="0" distB="0" distL="0" distR="0" wp14:anchorId="4A48B011" wp14:editId="5EE5BE11">
                <wp:extent cx="1383665" cy="384175"/>
                <wp:effectExtent l="0" t="0" r="6985" b="0"/>
                <wp:docPr id="5" name="Immagin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3665" cy="3841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386E909" w14:textId="14DC4E80" w:rsidR="009E6AE9" w:rsidRPr="00243C07" w:rsidRDefault="009E6AE9">
          <w:pPr>
            <w:pStyle w:val="Nessunaspaziatura"/>
            <w:rPr>
              <w:rFonts w:asciiTheme="majorHAnsi" w:eastAsiaTheme="majorEastAsia" w:hAnsiTheme="majorHAnsi" w:cstheme="majorBidi"/>
              <w:color w:val="00B050"/>
            </w:rPr>
          </w:pP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79A6D0D6" w14:textId="77777777" w:rsidR="009E6AE9" w:rsidRPr="00243C07" w:rsidRDefault="009E6AE9">
          <w:pPr>
            <w:pStyle w:val="Intestazione"/>
            <w:rPr>
              <w:rFonts w:asciiTheme="majorHAnsi" w:eastAsiaTheme="majorEastAsia" w:hAnsiTheme="majorHAnsi" w:cstheme="majorBidi"/>
              <w:b/>
              <w:bCs/>
              <w:color w:val="00B050"/>
            </w:rPr>
          </w:pPr>
        </w:p>
      </w:tc>
    </w:tr>
    <w:tr w:rsidR="00243C07" w:rsidRPr="00243C07" w14:paraId="171B8D35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0796C78B" w14:textId="77777777" w:rsidR="009E6AE9" w:rsidRPr="00243C07" w:rsidRDefault="009E6AE9">
          <w:pPr>
            <w:pStyle w:val="Intestazione"/>
            <w:rPr>
              <w:rFonts w:ascii="Arial Narrow" w:eastAsiaTheme="majorEastAsia" w:hAnsi="Arial Narrow" w:cstheme="majorBidi"/>
              <w:b/>
              <w:bCs/>
              <w:color w:val="00B050"/>
            </w:rPr>
          </w:pPr>
          <w:r w:rsidRPr="00243C07">
            <w:rPr>
              <w:rFonts w:ascii="Arial Narrow" w:eastAsiaTheme="majorEastAsia" w:hAnsi="Arial Narrow" w:cstheme="majorBidi"/>
              <w:b/>
              <w:bCs/>
              <w:color w:val="00B050"/>
              <w:sz w:val="18"/>
            </w:rPr>
            <w:t>www.supergulliver.it</w:t>
          </w:r>
        </w:p>
      </w:tc>
      <w:tc>
        <w:tcPr>
          <w:tcW w:w="500" w:type="pct"/>
          <w:vMerge/>
        </w:tcPr>
        <w:p w14:paraId="3E71D05A" w14:textId="77777777" w:rsidR="009E6AE9" w:rsidRPr="00243C07" w:rsidRDefault="009E6AE9">
          <w:pPr>
            <w:pStyle w:val="Intestazione"/>
            <w:jc w:val="center"/>
            <w:rPr>
              <w:rFonts w:asciiTheme="majorHAnsi" w:eastAsiaTheme="majorEastAsia" w:hAnsiTheme="majorHAnsi" w:cstheme="majorBidi"/>
              <w:b/>
              <w:bCs/>
              <w:color w:val="00B050"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5BABCABC" w14:textId="77777777" w:rsidR="009E6AE9" w:rsidRDefault="00243C07">
          <w:pPr>
            <w:pStyle w:val="Intestazione"/>
            <w:rPr>
              <w:rFonts w:ascii="Arial Narrow" w:eastAsiaTheme="majorEastAsia" w:hAnsi="Arial Narrow" w:cstheme="majorBidi"/>
              <w:b/>
              <w:bCs/>
              <w:color w:val="00B050"/>
            </w:rPr>
          </w:pPr>
          <w:r w:rsidRPr="00C91DA6">
            <w:rPr>
              <w:rFonts w:ascii="Arial Narrow" w:eastAsiaTheme="majorEastAsia" w:hAnsi="Arial Narrow" w:cstheme="majorBidi"/>
              <w:b/>
              <w:bCs/>
              <w:color w:val="00B050"/>
            </w:rPr>
            <w:t xml:space="preserve">                    </w:t>
          </w:r>
          <w:r w:rsidR="00C91DA6">
            <w:rPr>
              <w:rFonts w:ascii="Arial Narrow" w:eastAsiaTheme="majorEastAsia" w:hAnsi="Arial Narrow" w:cstheme="majorBidi"/>
              <w:b/>
              <w:bCs/>
              <w:color w:val="00B050"/>
            </w:rPr>
            <w:t xml:space="preserve">      </w:t>
          </w:r>
          <w:r w:rsidRPr="00C91DA6">
            <w:rPr>
              <w:rFonts w:ascii="Arial Narrow" w:eastAsiaTheme="majorEastAsia" w:hAnsi="Arial Narrow" w:cstheme="majorBidi"/>
              <w:b/>
              <w:bCs/>
              <w:color w:val="00B050"/>
            </w:rPr>
            <w:t xml:space="preserve">      </w:t>
          </w:r>
          <w:r w:rsidRPr="00C91DA6">
            <w:rPr>
              <w:rFonts w:ascii="Arial Narrow" w:eastAsiaTheme="majorEastAsia" w:hAnsi="Arial Narrow" w:cstheme="majorBidi"/>
              <w:b/>
              <w:bCs/>
              <w:color w:val="00B050"/>
              <w:sz w:val="20"/>
            </w:rPr>
            <w:t xml:space="preserve">   </w:t>
          </w:r>
          <w:r w:rsidR="00C91DA6" w:rsidRPr="00C91DA6">
            <w:rPr>
              <w:rFonts w:ascii="Arial Narrow" w:eastAsiaTheme="majorEastAsia" w:hAnsi="Arial Narrow" w:cstheme="majorBidi"/>
              <w:b/>
              <w:bCs/>
              <w:color w:val="00B050"/>
              <w:sz w:val="18"/>
              <w:szCs w:val="18"/>
            </w:rPr>
            <w:t>N°</w:t>
          </w:r>
          <w:r w:rsidRPr="00C91DA6">
            <w:rPr>
              <w:rFonts w:ascii="Arial Narrow" w:eastAsiaTheme="majorEastAsia" w:hAnsi="Arial Narrow" w:cstheme="majorBidi"/>
              <w:b/>
              <w:bCs/>
              <w:color w:val="00B050"/>
              <w:sz w:val="18"/>
              <w:szCs w:val="18"/>
            </w:rPr>
            <w:t xml:space="preserve"> verde: 800/753346</w:t>
          </w:r>
        </w:p>
        <w:p w14:paraId="2F52D0A8" w14:textId="53A0D22C" w:rsidR="001A340A" w:rsidRPr="001A340A" w:rsidRDefault="001A340A" w:rsidP="001A340A"/>
      </w:tc>
    </w:tr>
    <w:bookmarkEnd w:id="1"/>
  </w:tbl>
  <w:p w14:paraId="1704EB5F" w14:textId="77777777" w:rsidR="009E6AE9" w:rsidRDefault="009E6AE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845E9" w14:textId="77777777" w:rsidR="008E7D7B" w:rsidRDefault="008E7D7B" w:rsidP="006A068E">
      <w:r>
        <w:separator/>
      </w:r>
    </w:p>
  </w:footnote>
  <w:footnote w:type="continuationSeparator" w:id="0">
    <w:p w14:paraId="2793D31A" w14:textId="77777777" w:rsidR="008E7D7B" w:rsidRDefault="008E7D7B" w:rsidP="006A06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E429F" w14:textId="77777777" w:rsidR="006A068E" w:rsidRPr="00EF0D26" w:rsidRDefault="006A068E">
    <w:pPr>
      <w:pStyle w:val="Intestazione"/>
      <w:rPr>
        <w:rFonts w:ascii="Arial Narrow" w:hAnsi="Arial Narrow" w:cs="Arial"/>
        <w:color w:val="00B050"/>
        <w:sz w:val="36"/>
      </w:rPr>
    </w:pPr>
    <w:r w:rsidRPr="00EF0D26">
      <w:rPr>
        <w:rFonts w:ascii="Arial" w:hAnsi="Arial" w:cs="Arial"/>
        <w:b/>
        <w:color w:val="00B050"/>
        <w:sz w:val="96"/>
      </w:rPr>
      <w:t>alfi</w:t>
    </w:r>
    <w:r w:rsidRPr="00EF0D26">
      <w:rPr>
        <w:rFonts w:ascii="Arial Narrow" w:hAnsi="Arial Narrow" w:cs="Arial"/>
        <w:color w:val="00B050"/>
        <w:sz w:val="36"/>
      </w:rPr>
      <w:t xml:space="preserve"> s.r.l.</w:t>
    </w:r>
  </w:p>
  <w:p w14:paraId="3E4E8FD9" w14:textId="77777777" w:rsidR="006A068E" w:rsidRPr="009E6AE9" w:rsidRDefault="006A068E">
    <w:pPr>
      <w:pStyle w:val="Intestazione"/>
      <w:rPr>
        <w:rFonts w:ascii="Arial Narrow" w:hAnsi="Arial Narrow" w:cs="Arial"/>
        <w:sz w:val="20"/>
      </w:rPr>
    </w:pPr>
    <w:r w:rsidRPr="009E6AE9">
      <w:rPr>
        <w:rFonts w:ascii="Arial Narrow" w:hAnsi="Arial Narrow" w:cs="Arial"/>
        <w:sz w:val="20"/>
      </w:rPr>
      <w:t>Via Voghera 59</w:t>
    </w:r>
  </w:p>
  <w:p w14:paraId="66F1599D" w14:textId="77777777" w:rsidR="006A068E" w:rsidRPr="009E6AE9" w:rsidRDefault="006A068E">
    <w:pPr>
      <w:pStyle w:val="Intestazione"/>
      <w:rPr>
        <w:rFonts w:ascii="Arial Narrow" w:hAnsi="Arial Narrow" w:cs="Arial"/>
        <w:sz w:val="20"/>
      </w:rPr>
    </w:pPr>
    <w:r w:rsidRPr="009E6AE9">
      <w:rPr>
        <w:rFonts w:ascii="Arial Narrow" w:hAnsi="Arial Narrow" w:cs="Arial"/>
        <w:sz w:val="20"/>
      </w:rPr>
      <w:t>15052 CASALNOCETO AL</w:t>
    </w:r>
  </w:p>
  <w:p w14:paraId="5407B772" w14:textId="5ABA2EE7" w:rsidR="006A068E" w:rsidRDefault="006A068E">
    <w:pPr>
      <w:pStyle w:val="Intestazione"/>
      <w:rPr>
        <w:rFonts w:ascii="Arial Narrow" w:hAnsi="Arial Narrow" w:cs="Arial"/>
        <w:sz w:val="20"/>
      </w:rPr>
    </w:pPr>
    <w:r w:rsidRPr="009E6AE9">
      <w:rPr>
        <w:rFonts w:ascii="Arial Narrow" w:hAnsi="Arial Narrow" w:cs="Arial"/>
        <w:sz w:val="20"/>
      </w:rPr>
      <w:t>Tel. +39 0131 808200</w:t>
    </w:r>
  </w:p>
  <w:p w14:paraId="33A6473C" w14:textId="29AF4BE7" w:rsidR="00EF0D26" w:rsidRPr="009E6AE9" w:rsidRDefault="00EF0D26">
    <w:pPr>
      <w:pStyle w:val="Intestazione"/>
      <w:rPr>
        <w:rFonts w:ascii="Arial Narrow" w:hAnsi="Arial Narrow" w:cs="Arial"/>
        <w:sz w:val="20"/>
      </w:rPr>
    </w:pPr>
    <w:r>
      <w:rPr>
        <w:rFonts w:ascii="Arial Narrow" w:hAnsi="Arial Narrow" w:cs="Arial"/>
        <w:sz w:val="20"/>
      </w:rPr>
      <w:t>PEC alfi@legalmail.it</w:t>
    </w:r>
  </w:p>
  <w:p w14:paraId="47158155" w14:textId="77777777" w:rsidR="006A068E" w:rsidRPr="009E6AE9" w:rsidRDefault="006A068E">
    <w:pPr>
      <w:pStyle w:val="Intestazione"/>
      <w:rPr>
        <w:rFonts w:ascii="Arial Narrow" w:hAnsi="Arial Narrow" w:cs="Arial"/>
        <w:sz w:val="20"/>
      </w:rPr>
    </w:pPr>
    <w:r w:rsidRPr="009E6AE9">
      <w:rPr>
        <w:rFonts w:ascii="Arial Narrow" w:hAnsi="Arial Narrow" w:cs="Arial"/>
        <w:sz w:val="20"/>
      </w:rPr>
      <w:t>P.I. 008864</w:t>
    </w:r>
    <w:r w:rsidR="009E6AE9" w:rsidRPr="009E6AE9">
      <w:rPr>
        <w:rFonts w:ascii="Arial Narrow" w:hAnsi="Arial Narrow" w:cs="Arial"/>
        <w:sz w:val="20"/>
      </w:rPr>
      <w:t>80060 C.F./R.I. 00587870122</w:t>
    </w:r>
  </w:p>
  <w:p w14:paraId="1F0F6975" w14:textId="77777777" w:rsidR="009E6AE9" w:rsidRPr="009E6AE9" w:rsidRDefault="009E6AE9">
    <w:pPr>
      <w:pStyle w:val="Intestazione"/>
      <w:rPr>
        <w:rFonts w:ascii="Arial Narrow" w:hAnsi="Arial Narrow" w:cs="Arial"/>
        <w:sz w:val="20"/>
      </w:rPr>
    </w:pPr>
    <w:r w:rsidRPr="009E6AE9">
      <w:rPr>
        <w:rFonts w:ascii="Arial Narrow" w:hAnsi="Arial Narrow" w:cs="Arial"/>
        <w:sz w:val="20"/>
      </w:rPr>
      <w:t>R.E.A. N. 132088 CCIAA AL</w:t>
    </w:r>
  </w:p>
  <w:p w14:paraId="2D4D5D3C" w14:textId="44FF932B" w:rsidR="009E6AE9" w:rsidRDefault="009E6AE9">
    <w:pPr>
      <w:pStyle w:val="Intestazione"/>
      <w:rPr>
        <w:rFonts w:ascii="Arial Narrow" w:hAnsi="Arial Narrow" w:cs="Arial"/>
        <w:sz w:val="20"/>
      </w:rPr>
    </w:pPr>
    <w:r w:rsidRPr="009E6AE9">
      <w:rPr>
        <w:rFonts w:ascii="Arial Narrow" w:hAnsi="Arial Narrow" w:cs="Arial"/>
        <w:sz w:val="20"/>
      </w:rPr>
      <w:t>Cap. Soc. Euro 7.300.000,00 i.v.</w:t>
    </w:r>
  </w:p>
  <w:p w14:paraId="1BBD9F95" w14:textId="549FCB21" w:rsidR="00EF0D26" w:rsidRDefault="00EF0D26">
    <w:pPr>
      <w:pStyle w:val="Intestazione"/>
      <w:rPr>
        <w:rFonts w:ascii="Arial Narrow" w:hAnsi="Arial Narrow" w:cs="Arial"/>
        <w:sz w:val="20"/>
      </w:rPr>
    </w:pPr>
  </w:p>
  <w:p w14:paraId="11408D14" w14:textId="7EC12D0E" w:rsidR="00EF0D26" w:rsidRDefault="00EF0D26">
    <w:pPr>
      <w:pStyle w:val="Intestazione"/>
      <w:rPr>
        <w:rFonts w:ascii="Arial Narrow" w:hAnsi="Arial Narrow" w:cs="Arial"/>
        <w:sz w:val="20"/>
      </w:rPr>
    </w:pPr>
    <w:r>
      <w:rPr>
        <w:rFonts w:ascii="Arial Narrow" w:hAnsi="Arial Narrow" w:cs="Arial"/>
        <w:sz w:val="20"/>
      </w:rPr>
      <w:t xml:space="preserve">Soggetta ad attività di direzione e </w:t>
    </w:r>
  </w:p>
  <w:p w14:paraId="53EA6360" w14:textId="6236E254" w:rsidR="00EF0D26" w:rsidRPr="009E6AE9" w:rsidRDefault="009D1D7B">
    <w:pPr>
      <w:pStyle w:val="Intestazione"/>
      <w:rPr>
        <w:rFonts w:ascii="Arial Narrow" w:hAnsi="Arial Narrow" w:cs="Arial"/>
        <w:sz w:val="20"/>
      </w:rPr>
    </w:pPr>
    <w:r>
      <w:rPr>
        <w:rFonts w:ascii="Arial Narrow" w:hAnsi="Arial Narrow" w:cs="Arial"/>
        <w:sz w:val="20"/>
      </w:rPr>
      <w:t>c</w:t>
    </w:r>
    <w:r w:rsidR="00EF0D26">
      <w:rPr>
        <w:rFonts w:ascii="Arial Narrow" w:hAnsi="Arial Narrow" w:cs="Arial"/>
        <w:sz w:val="20"/>
      </w:rPr>
      <w:t>oordinamento da parte di Superelle s.r.l.</w:t>
    </w:r>
  </w:p>
  <w:p w14:paraId="0BFE9553" w14:textId="77777777" w:rsidR="006A068E" w:rsidRDefault="006A068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9136B"/>
    <w:multiLevelType w:val="hybridMultilevel"/>
    <w:tmpl w:val="4B16ED1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C4224"/>
    <w:multiLevelType w:val="hybridMultilevel"/>
    <w:tmpl w:val="437699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360CE"/>
    <w:multiLevelType w:val="hybridMultilevel"/>
    <w:tmpl w:val="F8D22184"/>
    <w:lvl w:ilvl="0" w:tplc="04100003">
      <w:start w:val="1"/>
      <w:numFmt w:val="bullet"/>
      <w:lvlText w:val="o"/>
      <w:lvlJc w:val="left"/>
      <w:pPr>
        <w:ind w:left="71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" w15:restartNumberingAfterBreak="0">
    <w:nsid w:val="18287CF9"/>
    <w:multiLevelType w:val="hybridMultilevel"/>
    <w:tmpl w:val="7B72324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CC3F34"/>
    <w:multiLevelType w:val="hybridMultilevel"/>
    <w:tmpl w:val="8884BC16"/>
    <w:lvl w:ilvl="0" w:tplc="ECAAD734">
      <w:start w:val="10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067461"/>
    <w:multiLevelType w:val="hybridMultilevel"/>
    <w:tmpl w:val="E8EC3E6A"/>
    <w:lvl w:ilvl="0" w:tplc="0410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6" w15:restartNumberingAfterBreak="0">
    <w:nsid w:val="34294143"/>
    <w:multiLevelType w:val="hybridMultilevel"/>
    <w:tmpl w:val="895875D4"/>
    <w:lvl w:ilvl="0" w:tplc="B9FA3240">
      <w:start w:val="1"/>
      <w:numFmt w:val="lowerLetter"/>
      <w:lvlText w:val="%1)"/>
      <w:lvlJc w:val="left"/>
      <w:pPr>
        <w:ind w:left="644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9787688"/>
    <w:multiLevelType w:val="hybridMultilevel"/>
    <w:tmpl w:val="384AF7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217CDB"/>
    <w:multiLevelType w:val="hybridMultilevel"/>
    <w:tmpl w:val="65201B3C"/>
    <w:lvl w:ilvl="0" w:tplc="DA269B5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BB5DB3"/>
    <w:multiLevelType w:val="hybridMultilevel"/>
    <w:tmpl w:val="B5923A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DD4D3F"/>
    <w:multiLevelType w:val="hybridMultilevel"/>
    <w:tmpl w:val="448E6A8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797B3C"/>
    <w:multiLevelType w:val="hybridMultilevel"/>
    <w:tmpl w:val="448E6A8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C06C1A"/>
    <w:multiLevelType w:val="hybridMultilevel"/>
    <w:tmpl w:val="448E6A8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7F76D2"/>
    <w:multiLevelType w:val="hybridMultilevel"/>
    <w:tmpl w:val="3AECE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3824A6"/>
    <w:multiLevelType w:val="hybridMultilevel"/>
    <w:tmpl w:val="4C024D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B37CAD"/>
    <w:multiLevelType w:val="hybridMultilevel"/>
    <w:tmpl w:val="A13606E2"/>
    <w:lvl w:ilvl="0" w:tplc="7EF28C3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2C5A80"/>
    <w:multiLevelType w:val="hybridMultilevel"/>
    <w:tmpl w:val="202CC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1573192">
    <w:abstractNumId w:val="0"/>
  </w:num>
  <w:num w:numId="2" w16cid:durableId="1452820224">
    <w:abstractNumId w:val="12"/>
  </w:num>
  <w:num w:numId="3" w16cid:durableId="1368219281">
    <w:abstractNumId w:val="10"/>
  </w:num>
  <w:num w:numId="4" w16cid:durableId="1880899606">
    <w:abstractNumId w:val="11"/>
  </w:num>
  <w:num w:numId="5" w16cid:durableId="590704621">
    <w:abstractNumId w:val="4"/>
  </w:num>
  <w:num w:numId="6" w16cid:durableId="2100908215">
    <w:abstractNumId w:val="8"/>
  </w:num>
  <w:num w:numId="7" w16cid:durableId="275063914">
    <w:abstractNumId w:val="6"/>
  </w:num>
  <w:num w:numId="8" w16cid:durableId="1030573298">
    <w:abstractNumId w:val="15"/>
  </w:num>
  <w:num w:numId="9" w16cid:durableId="480268940">
    <w:abstractNumId w:val="16"/>
  </w:num>
  <w:num w:numId="10" w16cid:durableId="14602245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13340073">
    <w:abstractNumId w:val="3"/>
  </w:num>
  <w:num w:numId="12" w16cid:durableId="829446211">
    <w:abstractNumId w:val="7"/>
  </w:num>
  <w:num w:numId="13" w16cid:durableId="288782205">
    <w:abstractNumId w:val="2"/>
  </w:num>
  <w:num w:numId="14" w16cid:durableId="690764242">
    <w:abstractNumId w:val="9"/>
  </w:num>
  <w:num w:numId="15" w16cid:durableId="2140300454">
    <w:abstractNumId w:val="14"/>
  </w:num>
  <w:num w:numId="16" w16cid:durableId="35936420">
    <w:abstractNumId w:val="5"/>
  </w:num>
  <w:num w:numId="17" w16cid:durableId="13578073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716FA"/>
    <w:rsid w:val="000B0667"/>
    <w:rsid w:val="000F6084"/>
    <w:rsid w:val="001642E0"/>
    <w:rsid w:val="001A340A"/>
    <w:rsid w:val="001A69D3"/>
    <w:rsid w:val="001B71B9"/>
    <w:rsid w:val="00224D57"/>
    <w:rsid w:val="00243C07"/>
    <w:rsid w:val="00245717"/>
    <w:rsid w:val="002C0907"/>
    <w:rsid w:val="002E1484"/>
    <w:rsid w:val="002F6C38"/>
    <w:rsid w:val="00300C9A"/>
    <w:rsid w:val="003975A6"/>
    <w:rsid w:val="003A0809"/>
    <w:rsid w:val="003B367D"/>
    <w:rsid w:val="003B4B5B"/>
    <w:rsid w:val="003E0CFB"/>
    <w:rsid w:val="004207C8"/>
    <w:rsid w:val="004762FE"/>
    <w:rsid w:val="005130DF"/>
    <w:rsid w:val="00565040"/>
    <w:rsid w:val="00584218"/>
    <w:rsid w:val="005925CF"/>
    <w:rsid w:val="005D5E57"/>
    <w:rsid w:val="006023C1"/>
    <w:rsid w:val="00686CB7"/>
    <w:rsid w:val="006A068E"/>
    <w:rsid w:val="006D21FF"/>
    <w:rsid w:val="007251D5"/>
    <w:rsid w:val="00751D43"/>
    <w:rsid w:val="00764D5D"/>
    <w:rsid w:val="007951AC"/>
    <w:rsid w:val="007C7FDF"/>
    <w:rsid w:val="00844C6A"/>
    <w:rsid w:val="008D14B2"/>
    <w:rsid w:val="008D3F54"/>
    <w:rsid w:val="008E7D7B"/>
    <w:rsid w:val="008F1821"/>
    <w:rsid w:val="008F73BE"/>
    <w:rsid w:val="00926A46"/>
    <w:rsid w:val="00932E92"/>
    <w:rsid w:val="00973A02"/>
    <w:rsid w:val="009A601B"/>
    <w:rsid w:val="009D1D7B"/>
    <w:rsid w:val="009E6AE9"/>
    <w:rsid w:val="00A40480"/>
    <w:rsid w:val="00A751DD"/>
    <w:rsid w:val="00A757C9"/>
    <w:rsid w:val="00A84E4C"/>
    <w:rsid w:val="00AD3AB5"/>
    <w:rsid w:val="00AE0018"/>
    <w:rsid w:val="00B11A8F"/>
    <w:rsid w:val="00B26A04"/>
    <w:rsid w:val="00B65ADE"/>
    <w:rsid w:val="00B856FD"/>
    <w:rsid w:val="00BF19DC"/>
    <w:rsid w:val="00BF1AE6"/>
    <w:rsid w:val="00C06E11"/>
    <w:rsid w:val="00C35468"/>
    <w:rsid w:val="00C716FA"/>
    <w:rsid w:val="00C91DA6"/>
    <w:rsid w:val="00CD286E"/>
    <w:rsid w:val="00D021F6"/>
    <w:rsid w:val="00D80D85"/>
    <w:rsid w:val="00DA107B"/>
    <w:rsid w:val="00DB11E1"/>
    <w:rsid w:val="00DE6F11"/>
    <w:rsid w:val="00E026A6"/>
    <w:rsid w:val="00EF0D26"/>
    <w:rsid w:val="00F371B3"/>
    <w:rsid w:val="00F41377"/>
    <w:rsid w:val="00F44116"/>
    <w:rsid w:val="00FB79D7"/>
    <w:rsid w:val="00FD6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A31C2"/>
  <w15:docId w15:val="{BE4EE6C9-8B45-486E-8ABF-5923E7A6A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716FA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C716FA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C716FA"/>
    <w:rPr>
      <w:b/>
      <w:bCs/>
    </w:rPr>
  </w:style>
  <w:style w:type="paragraph" w:styleId="Intestazione">
    <w:name w:val="header"/>
    <w:basedOn w:val="Normale"/>
    <w:link w:val="IntestazioneCarattere"/>
    <w:unhideWhenUsed/>
    <w:rsid w:val="006A06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6A068E"/>
    <w:rPr>
      <w:rFonts w:ascii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A06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068E"/>
    <w:rPr>
      <w:rFonts w:ascii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A068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A068E"/>
    <w:rPr>
      <w:rFonts w:ascii="Tahoma" w:hAnsi="Tahoma" w:cs="Tahoma"/>
      <w:sz w:val="16"/>
      <w:szCs w:val="16"/>
      <w:lang w:eastAsia="it-IT"/>
    </w:rPr>
  </w:style>
  <w:style w:type="paragraph" w:styleId="Nessunaspaziatura">
    <w:name w:val="No Spacing"/>
    <w:link w:val="NessunaspaziaturaCarattere"/>
    <w:uiPriority w:val="1"/>
    <w:qFormat/>
    <w:rsid w:val="009E6AE9"/>
    <w:pPr>
      <w:spacing w:after="0" w:line="240" w:lineRule="auto"/>
    </w:pPr>
    <w:rPr>
      <w:rFonts w:eastAsiaTheme="minorEastAsia"/>
      <w:lang w:eastAsia="it-IT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9E6AE9"/>
    <w:rPr>
      <w:rFonts w:eastAsiaTheme="minorEastAsia"/>
      <w:lang w:eastAsia="it-IT"/>
    </w:rPr>
  </w:style>
  <w:style w:type="paragraph" w:styleId="Paragrafoelenco">
    <w:name w:val="List Paragraph"/>
    <w:basedOn w:val="Normale"/>
    <w:uiPriority w:val="34"/>
    <w:qFormat/>
    <w:rsid w:val="007951AC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795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951AC"/>
    <w:pPr>
      <w:spacing w:after="200"/>
    </w:pPr>
    <w:rPr>
      <w:rFonts w:asciiTheme="minorHAnsi" w:hAnsiTheme="minorHAnsi" w:cstheme="minorBidi"/>
      <w:sz w:val="20"/>
      <w:szCs w:val="20"/>
      <w:lang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951AC"/>
    <w:rPr>
      <w:sz w:val="20"/>
      <w:szCs w:val="20"/>
    </w:rPr>
  </w:style>
  <w:style w:type="paragraph" w:styleId="NormaleWeb">
    <w:name w:val="Normal (Web)"/>
    <w:basedOn w:val="Normale"/>
    <w:rsid w:val="00932E92"/>
    <w:pPr>
      <w:spacing w:before="100" w:beforeAutospacing="1" w:after="100" w:afterAutospacing="1"/>
    </w:pPr>
    <w:rPr>
      <w:rFonts w:eastAsia="Times New Roman"/>
    </w:rPr>
  </w:style>
  <w:style w:type="paragraph" w:styleId="Corpodeltesto2">
    <w:name w:val="Body Text 2"/>
    <w:basedOn w:val="Normale"/>
    <w:link w:val="Corpodeltesto2Carattere"/>
    <w:rsid w:val="00F44116"/>
    <w:pPr>
      <w:spacing w:line="480" w:lineRule="auto"/>
      <w:jc w:val="both"/>
    </w:pPr>
    <w:rPr>
      <w:rFonts w:eastAsia="Times New Roman"/>
    </w:rPr>
  </w:style>
  <w:style w:type="character" w:customStyle="1" w:styleId="Corpodeltesto2Carattere">
    <w:name w:val="Corpo del testo 2 Carattere"/>
    <w:basedOn w:val="Carpredefinitoparagrafo"/>
    <w:link w:val="Corpodeltesto2"/>
    <w:rsid w:val="00F44116"/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973A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316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55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553555-309E-48C6-902B-80A9C5AEA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4</Pages>
  <Words>1638</Words>
  <Characters>9339</Characters>
  <Application>Microsoft Office Word</Application>
  <DocSecurity>0</DocSecurity>
  <Lines>77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Taccone Elisa</dc:creator>
  <cp:keywords/>
  <dc:description/>
  <cp:lastModifiedBy>Quagliozzi Salvatore</cp:lastModifiedBy>
  <cp:revision>43</cp:revision>
  <cp:lastPrinted>2023-11-30T10:14:00Z</cp:lastPrinted>
  <dcterms:created xsi:type="dcterms:W3CDTF">2013-11-29T08:25:00Z</dcterms:created>
  <dcterms:modified xsi:type="dcterms:W3CDTF">2025-11-24T11:07:00Z</dcterms:modified>
</cp:coreProperties>
</file>